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第</w:t>
      </w:r>
      <w:r>
        <w:rPr>
          <w:rFonts w:hint="eastAsia" w:ascii="黑体" w:eastAsia="黑体"/>
          <w:b/>
          <w:sz w:val="30"/>
          <w:szCs w:val="30"/>
          <w:lang w:eastAsia="zh-CN"/>
        </w:rPr>
        <w:t>九</w:t>
      </w:r>
      <w:r>
        <w:rPr>
          <w:rFonts w:hint="eastAsia" w:ascii="黑体" w:eastAsia="黑体"/>
          <w:b/>
          <w:sz w:val="30"/>
          <w:szCs w:val="30"/>
        </w:rPr>
        <w:t>届全国名师优秀传统文化课程实施暨教学观摩高端论坛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议  程  表</w:t>
      </w:r>
    </w:p>
    <w:p>
      <w:pPr>
        <w:widowControl/>
        <w:spacing w:beforeLines="50" w:line="312" w:lineRule="auto"/>
        <w:ind w:firstLine="138" w:firstLineChars="49"/>
        <w:rPr>
          <w:rFonts w:hint="eastAsia" w:ascii="仿宋_GB2312" w:hAnsi="宋体" w:eastAsia="仿宋_GB2312" w:cs="宋体"/>
          <w:color w:val="000000"/>
          <w:kern w:val="18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b/>
          <w:color w:val="000000"/>
          <w:kern w:val="18"/>
          <w:sz w:val="28"/>
          <w:szCs w:val="28"/>
        </w:rPr>
        <w:t>培训地点：</w:t>
      </w:r>
      <w:r>
        <w:rPr>
          <w:rFonts w:hint="eastAsia" w:ascii="仿宋_GB2312" w:hAnsi="宋体" w:eastAsia="仿宋_GB2312" w:cs="宋体"/>
          <w:color w:val="000000"/>
          <w:kern w:val="18"/>
          <w:sz w:val="28"/>
          <w:szCs w:val="28"/>
          <w:lang w:eastAsia="zh-CN"/>
        </w:rPr>
        <w:t>南京市夫子庙小学</w:t>
      </w:r>
    </w:p>
    <w:tbl>
      <w:tblPr>
        <w:tblStyle w:val="2"/>
        <w:tblW w:w="8427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71"/>
        <w:gridCol w:w="5288"/>
        <w:gridCol w:w="11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/>
                <w:caps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b/>
                <w:caps/>
                <w:color w:val="000000"/>
                <w:szCs w:val="21"/>
              </w:rPr>
              <w:t>日  期</w:t>
            </w:r>
          </w:p>
        </w:tc>
        <w:tc>
          <w:tcPr>
            <w:tcW w:w="87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/>
                <w:caps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b/>
                <w:caps/>
                <w:color w:val="000000"/>
                <w:szCs w:val="21"/>
              </w:rPr>
              <w:t>时  间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/>
                <w:caps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b/>
                <w:caps/>
                <w:color w:val="000000"/>
                <w:szCs w:val="21"/>
              </w:rPr>
              <w:t>内   容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/>
                <w:caps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b/>
                <w:caps/>
                <w:color w:val="000000"/>
                <w:szCs w:val="21"/>
              </w:rPr>
              <w:t>主讲人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13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/>
                <w:caps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b/>
                <w:caps/>
                <w:color w:val="000000"/>
                <w:szCs w:val="21"/>
              </w:rPr>
              <w:t>5月23日（周四）</w:t>
            </w:r>
          </w:p>
        </w:tc>
        <w:tc>
          <w:tcPr>
            <w:tcW w:w="87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pacing w:val="4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pacing w:val="4"/>
                <w:szCs w:val="21"/>
              </w:rPr>
              <w:t>全天</w:t>
            </w:r>
          </w:p>
        </w:tc>
        <w:tc>
          <w:tcPr>
            <w:tcW w:w="6422" w:type="dxa"/>
            <w:gridSpan w:val="2"/>
            <w:noWrap w:val="0"/>
            <w:vAlign w:val="center"/>
          </w:tcPr>
          <w:p>
            <w:pPr>
              <w:rPr>
                <w:rFonts w:hint="eastAsia" w:ascii="楷体" w:hAnsi="楷体" w:eastAsia="楷体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pacing w:val="4"/>
                <w:szCs w:val="21"/>
              </w:rPr>
              <w:t>10:00-18:00报到</w:t>
            </w:r>
            <w:r>
              <w:rPr>
                <w:rFonts w:hint="eastAsia" w:ascii="楷体_GB2312" w:hAnsi="宋体" w:eastAsia="楷体_GB2312"/>
                <w:color w:val="000000"/>
                <w:spacing w:val="4"/>
                <w:szCs w:val="21"/>
              </w:rPr>
              <w:t>（签到，登记，配发资料等）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/>
                <w:caps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b/>
                <w:caps/>
                <w:color w:val="000000"/>
                <w:szCs w:val="21"/>
              </w:rPr>
              <w:t>5月24日</w:t>
            </w:r>
          </w:p>
          <w:p>
            <w:pPr>
              <w:jc w:val="center"/>
              <w:rPr>
                <w:rFonts w:ascii="仿宋_GB2312" w:hAnsi="华文中宋" w:eastAsia="仿宋_GB2312"/>
                <w:b/>
                <w:caps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b/>
                <w:caps/>
                <w:color w:val="000000"/>
                <w:szCs w:val="21"/>
              </w:rPr>
              <w:t>（周五）</w:t>
            </w:r>
          </w:p>
          <w:p>
            <w:pPr>
              <w:jc w:val="center"/>
              <w:rPr>
                <w:rFonts w:hint="eastAsia" w:ascii="仿宋_GB2312" w:hAnsi="华文中宋" w:eastAsia="仿宋_GB2312"/>
                <w:b/>
                <w:caps/>
                <w:color w:val="000000"/>
                <w:szCs w:val="21"/>
              </w:rPr>
            </w:pPr>
          </w:p>
        </w:tc>
        <w:tc>
          <w:tcPr>
            <w:tcW w:w="87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pacing w:val="4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pacing w:val="4"/>
                <w:szCs w:val="21"/>
              </w:rPr>
              <w:t>上午</w:t>
            </w:r>
          </w:p>
        </w:tc>
        <w:tc>
          <w:tcPr>
            <w:tcW w:w="6422" w:type="dxa"/>
            <w:gridSpan w:val="2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开幕式： </w:t>
            </w:r>
          </w:p>
          <w:p>
            <w:pPr>
              <w:numPr>
                <w:ilvl w:val="0"/>
                <w:numId w:val="1"/>
              </w:numPr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国学展演：南京市夫子庙小学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/>
                <w:caps/>
                <w:color w:val="000000"/>
                <w:szCs w:val="21"/>
              </w:rPr>
            </w:pPr>
          </w:p>
        </w:tc>
        <w:tc>
          <w:tcPr>
            <w:tcW w:w="87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pacing w:val="4"/>
                <w:szCs w:val="21"/>
              </w:rPr>
            </w:pPr>
          </w:p>
        </w:tc>
        <w:tc>
          <w:tcPr>
            <w:tcW w:w="5288" w:type="dxa"/>
            <w:noWrap w:val="0"/>
            <w:vAlign w:val="center"/>
          </w:tcPr>
          <w:p>
            <w:pPr>
              <w:spacing w:line="264" w:lineRule="auto"/>
              <w:ind w:left="1532" w:hanging="1532" w:hangingChars="700"/>
              <w:rPr>
                <w:rFonts w:hint="eastAsia" w:ascii="楷体_GB2312" w:hAnsi="宋体" w:eastAsia="楷体_GB2312"/>
                <w:b/>
                <w:bCs/>
                <w:spacing w:val="4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bCs/>
                <w:spacing w:val="4"/>
                <w:szCs w:val="21"/>
              </w:rPr>
              <w:t>名师观摩课</w:t>
            </w:r>
            <w:r>
              <w:rPr>
                <w:rFonts w:hint="eastAsia" w:ascii="楷体_GB2312" w:hAnsi="宋体" w:eastAsia="楷体_GB2312"/>
                <w:b/>
                <w:bCs/>
                <w:spacing w:val="4"/>
                <w:szCs w:val="21"/>
                <w:lang w:eastAsia="zh-CN"/>
              </w:rPr>
              <w:t>：</w:t>
            </w:r>
          </w:p>
          <w:p>
            <w:pPr>
              <w:spacing w:line="264" w:lineRule="auto"/>
              <w:ind w:left="1563" w:leftChars="225" w:hanging="1090" w:hangingChars="50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pacing w:val="4"/>
                <w:szCs w:val="21"/>
              </w:rPr>
              <w:t>高年级学段《小学教材中格律诗的读写密码》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pacing w:val="4"/>
                <w:szCs w:val="21"/>
              </w:rPr>
            </w:pPr>
            <w:r>
              <w:rPr>
                <w:rFonts w:hint="eastAsia" w:ascii="楷体_GB2312" w:hAnsi="宋体" w:eastAsia="楷体_GB2312"/>
                <w:spacing w:val="4"/>
                <w:szCs w:val="21"/>
              </w:rPr>
              <w:t>陈琴</w:t>
            </w:r>
          </w:p>
          <w:p>
            <w:pPr>
              <w:jc w:val="center"/>
              <w:rPr>
                <w:rFonts w:hint="eastAsia" w:ascii="楷体" w:hAnsi="楷体" w:eastAsia="楷体"/>
                <w:spacing w:val="4"/>
                <w:szCs w:val="21"/>
              </w:rPr>
            </w:pPr>
            <w:r>
              <w:rPr>
                <w:rFonts w:hint="eastAsia" w:ascii="楷体_GB2312" w:hAnsi="宋体" w:eastAsia="楷体_GB2312"/>
                <w:spacing w:val="4"/>
                <w:szCs w:val="21"/>
              </w:rPr>
              <w:t>特级教师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/>
                <w:caps/>
                <w:color w:val="000000"/>
                <w:szCs w:val="21"/>
              </w:rPr>
            </w:pPr>
          </w:p>
        </w:tc>
        <w:tc>
          <w:tcPr>
            <w:tcW w:w="87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pacing w:val="4"/>
                <w:szCs w:val="21"/>
              </w:rPr>
            </w:pPr>
          </w:p>
        </w:tc>
        <w:tc>
          <w:tcPr>
            <w:tcW w:w="528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1094" w:hanging="1094" w:hangingChars="500"/>
              <w:jc w:val="left"/>
              <w:rPr>
                <w:rFonts w:hint="eastAsia" w:ascii="楷体" w:hAnsi="楷体" w:eastAsia="楷体"/>
                <w:spacing w:val="4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bCs/>
                <w:spacing w:val="4"/>
                <w:szCs w:val="21"/>
              </w:rPr>
              <w:t>名师讲座：</w:t>
            </w:r>
            <w:r>
              <w:rPr>
                <w:rFonts w:hint="eastAsia" w:ascii="楷体_GB2312" w:hAnsi="宋体" w:eastAsia="楷体_GB2312"/>
                <w:bCs/>
                <w:spacing w:val="4"/>
                <w:szCs w:val="21"/>
              </w:rPr>
              <w:t>读诗诵文养童蒙之正——素读经典课程中的“诗教”策略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4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/>
                <w:caps/>
                <w:color w:val="000000"/>
                <w:szCs w:val="21"/>
              </w:rPr>
            </w:pPr>
          </w:p>
        </w:tc>
        <w:tc>
          <w:tcPr>
            <w:tcW w:w="87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pacing w:val="4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pacing w:val="4"/>
                <w:szCs w:val="21"/>
              </w:rPr>
              <w:t>下午</w:t>
            </w:r>
          </w:p>
        </w:tc>
        <w:tc>
          <w:tcPr>
            <w:tcW w:w="528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华文中宋" w:eastAsia="楷体_GB2312"/>
                <w:b/>
                <w:bCs/>
                <w:color w:val="000000"/>
                <w:spacing w:val="4"/>
                <w:szCs w:val="21"/>
              </w:rPr>
            </w:pPr>
            <w:r>
              <w:rPr>
                <w:rFonts w:hint="eastAsia" w:ascii="楷体_GB2312" w:hAnsi="华文中宋" w:eastAsia="楷体_GB2312"/>
                <w:b/>
                <w:bCs/>
                <w:color w:val="000000"/>
                <w:spacing w:val="4"/>
                <w:szCs w:val="21"/>
              </w:rPr>
              <w:t>专家讲座：</w:t>
            </w:r>
          </w:p>
          <w:p>
            <w:pPr>
              <w:ind w:firstLine="436" w:firstLineChars="200"/>
              <w:jc w:val="left"/>
              <w:rPr>
                <w:rFonts w:hint="eastAsia" w:ascii="楷体" w:hAnsi="楷体" w:eastAsia="楷体"/>
                <w:spacing w:val="4"/>
                <w:szCs w:val="21"/>
              </w:rPr>
            </w:pPr>
            <w:r>
              <w:rPr>
                <w:rFonts w:hint="eastAsia" w:ascii="楷体_GB2312" w:hAnsi="华文中宋" w:eastAsia="楷体_GB2312"/>
                <w:color w:val="000000"/>
                <w:spacing w:val="4"/>
                <w:szCs w:val="21"/>
              </w:rPr>
              <w:t>语文教学中传统文化的创造性转化与创新性发展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华文中宋" w:eastAsia="楷体_GB2312"/>
                <w:color w:val="000000"/>
                <w:spacing w:val="4"/>
                <w:szCs w:val="21"/>
              </w:rPr>
            </w:pPr>
            <w:r>
              <w:rPr>
                <w:rFonts w:hint="eastAsia" w:ascii="楷体_GB2312" w:hAnsi="华文中宋" w:eastAsia="楷体_GB2312"/>
                <w:color w:val="000000"/>
                <w:spacing w:val="4"/>
                <w:szCs w:val="21"/>
              </w:rPr>
              <w:t xml:space="preserve">成尚荣    </w:t>
            </w:r>
          </w:p>
          <w:p>
            <w:pPr>
              <w:jc w:val="center"/>
              <w:rPr>
                <w:rFonts w:hint="eastAsia" w:ascii="楷体" w:hAnsi="楷体" w:eastAsia="楷体"/>
                <w:b/>
                <w:bCs/>
                <w:spacing w:val="4"/>
                <w:szCs w:val="21"/>
              </w:rPr>
            </w:pPr>
            <w:r>
              <w:rPr>
                <w:rFonts w:hint="eastAsia" w:ascii="楷体_GB2312" w:hAnsi="华文中宋" w:eastAsia="楷体_GB2312"/>
                <w:color w:val="000000"/>
                <w:spacing w:val="4"/>
                <w:szCs w:val="21"/>
              </w:rPr>
              <w:t>所  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/>
                <w:caps/>
                <w:color w:val="000000"/>
                <w:szCs w:val="21"/>
              </w:rPr>
            </w:pPr>
          </w:p>
        </w:tc>
        <w:tc>
          <w:tcPr>
            <w:tcW w:w="87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pacing w:val="4"/>
                <w:szCs w:val="21"/>
              </w:rPr>
            </w:pPr>
          </w:p>
        </w:tc>
        <w:tc>
          <w:tcPr>
            <w:tcW w:w="528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1313" w:hanging="1313" w:hangingChars="600"/>
              <w:rPr>
                <w:rFonts w:hint="eastAsia" w:ascii="楷体" w:hAnsi="楷体" w:eastAsia="楷体"/>
                <w:b/>
                <w:bCs/>
                <w:spacing w:val="4"/>
                <w:szCs w:val="21"/>
              </w:rPr>
            </w:pPr>
            <w:r>
              <w:rPr>
                <w:rFonts w:hint="eastAsia" w:ascii="楷体_GB2312" w:hAnsi="华文中宋" w:eastAsia="楷体_GB2312"/>
                <w:b/>
                <w:color w:val="000000"/>
                <w:spacing w:val="4"/>
                <w:szCs w:val="21"/>
              </w:rPr>
              <w:t>名师观摩课：</w:t>
            </w:r>
            <w:r>
              <w:rPr>
                <w:rFonts w:hint="eastAsia" w:ascii="楷体_GB2312" w:hAnsi="华文中宋" w:eastAsia="楷体_GB2312"/>
                <w:bCs/>
                <w:color w:val="000000"/>
                <w:spacing w:val="4"/>
                <w:szCs w:val="21"/>
              </w:rPr>
              <w:t>低</w:t>
            </w:r>
            <w:r>
              <w:rPr>
                <w:rFonts w:hint="eastAsia" w:ascii="楷体_GB2312" w:hAnsi="华文中宋" w:eastAsia="楷体_GB2312"/>
                <w:color w:val="000000"/>
                <w:spacing w:val="4"/>
                <w:szCs w:val="21"/>
              </w:rPr>
              <w:t>年级学段《三字经</w:t>
            </w:r>
            <w:r>
              <w:rPr>
                <w:rFonts w:hint="eastAsia" w:ascii="楷体_GB2312" w:hAnsi="华文中宋" w:eastAsia="楷体_GB2312"/>
                <w:color w:val="000000"/>
                <w:spacing w:val="4"/>
                <w:szCs w:val="21"/>
                <w:lang w:val="en-US" w:eastAsia="zh-CN"/>
              </w:rPr>
              <w:t>-子不学</w:t>
            </w:r>
            <w:r>
              <w:rPr>
                <w:rFonts w:hint="eastAsia" w:ascii="楷体_GB2312" w:hAnsi="华文中宋" w:eastAsia="楷体_GB2312"/>
                <w:color w:val="000000"/>
                <w:spacing w:val="4"/>
                <w:szCs w:val="21"/>
              </w:rPr>
              <w:t>》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华文中宋" w:eastAsia="楷体_GB2312"/>
                <w:color w:val="000000"/>
                <w:spacing w:val="4"/>
                <w:szCs w:val="21"/>
              </w:rPr>
            </w:pPr>
            <w:r>
              <w:rPr>
                <w:rFonts w:hint="eastAsia" w:ascii="楷体_GB2312" w:hAnsi="华文中宋" w:eastAsia="楷体_GB2312"/>
                <w:color w:val="000000"/>
                <w:spacing w:val="4"/>
                <w:szCs w:val="21"/>
              </w:rPr>
              <w:t xml:space="preserve">唐 </w:t>
            </w:r>
            <w:r>
              <w:rPr>
                <w:rFonts w:ascii="楷体_GB2312" w:hAnsi="华文中宋" w:eastAsia="楷体_GB2312"/>
                <w:color w:val="000000"/>
                <w:spacing w:val="4"/>
                <w:szCs w:val="21"/>
              </w:rPr>
              <w:t xml:space="preserve"> </w:t>
            </w:r>
            <w:r>
              <w:rPr>
                <w:rFonts w:hint="eastAsia" w:ascii="楷体_GB2312" w:hAnsi="华文中宋" w:eastAsia="楷体_GB2312"/>
                <w:color w:val="000000"/>
                <w:spacing w:val="4"/>
                <w:szCs w:val="21"/>
              </w:rPr>
              <w:t>燕</w:t>
            </w:r>
          </w:p>
          <w:p>
            <w:pPr>
              <w:jc w:val="center"/>
              <w:rPr>
                <w:rFonts w:hint="eastAsia" w:ascii="楷体" w:hAnsi="楷体" w:eastAsia="楷体"/>
                <w:spacing w:val="4"/>
                <w:szCs w:val="21"/>
              </w:rPr>
            </w:pPr>
            <w:r>
              <w:rPr>
                <w:rFonts w:hint="eastAsia" w:ascii="楷体_GB2312" w:hAnsi="华文中宋" w:eastAsia="楷体_GB2312"/>
                <w:color w:val="000000"/>
                <w:spacing w:val="4"/>
                <w:szCs w:val="21"/>
              </w:rPr>
              <w:t xml:space="preserve">校  长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/>
                <w:caps/>
                <w:color w:val="000000"/>
                <w:szCs w:val="21"/>
              </w:rPr>
            </w:pPr>
          </w:p>
        </w:tc>
        <w:tc>
          <w:tcPr>
            <w:tcW w:w="87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pacing w:val="4"/>
                <w:szCs w:val="21"/>
              </w:rPr>
            </w:pPr>
          </w:p>
        </w:tc>
        <w:tc>
          <w:tcPr>
            <w:tcW w:w="528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/>
                <w:b/>
                <w:bCs/>
                <w:spacing w:val="4"/>
                <w:szCs w:val="21"/>
              </w:rPr>
            </w:pPr>
            <w:r>
              <w:rPr>
                <w:rFonts w:hint="eastAsia" w:ascii="楷体_GB2312" w:hAnsi="华文中宋" w:eastAsia="楷体_GB2312"/>
                <w:b/>
                <w:color w:val="000000"/>
                <w:spacing w:val="4"/>
                <w:szCs w:val="21"/>
              </w:rPr>
              <w:t>名家讲座：</w:t>
            </w:r>
            <w:r>
              <w:rPr>
                <w:rFonts w:hint="eastAsia" w:ascii="楷体_GB2312" w:hAnsi="华文中宋" w:eastAsia="楷体_GB2312"/>
                <w:color w:val="000000"/>
                <w:spacing w:val="4"/>
                <w:szCs w:val="21"/>
              </w:rPr>
              <w:t>《三字经》教材解读与教学建议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/>
                <w:color w:val="000000"/>
                <w:spacing w:val="4"/>
                <w:szCs w:val="21"/>
              </w:rPr>
            </w:pPr>
            <w:r>
              <w:rPr>
                <w:rFonts w:hint="eastAsia" w:ascii="楷体_GB2312" w:hAnsi="华文中宋" w:eastAsia="楷体_GB2312"/>
                <w:color w:val="000000"/>
                <w:spacing w:val="4"/>
                <w:szCs w:val="21"/>
              </w:rPr>
              <w:t>钱爱萍</w:t>
            </w:r>
          </w:p>
          <w:p>
            <w:pPr>
              <w:jc w:val="center"/>
              <w:rPr>
                <w:rFonts w:hint="eastAsia" w:ascii="楷体" w:hAnsi="楷体" w:eastAsia="楷体"/>
                <w:spacing w:val="4"/>
                <w:szCs w:val="21"/>
              </w:rPr>
            </w:pPr>
            <w:r>
              <w:rPr>
                <w:rFonts w:hint="eastAsia" w:ascii="楷体_GB2312" w:hAnsi="华文中宋" w:eastAsia="楷体_GB2312"/>
                <w:color w:val="000000"/>
                <w:spacing w:val="4"/>
                <w:szCs w:val="21"/>
              </w:rPr>
              <w:t>特级教师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134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/>
                <w:caps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b/>
                <w:caps/>
                <w:color w:val="000000"/>
                <w:szCs w:val="21"/>
              </w:rPr>
              <w:t>5月25日</w:t>
            </w:r>
          </w:p>
          <w:p>
            <w:pPr>
              <w:jc w:val="center"/>
              <w:rPr>
                <w:rFonts w:hint="eastAsia" w:ascii="仿宋_GB2312" w:hAnsi="华文中宋" w:eastAsia="仿宋_GB2312"/>
                <w:b/>
                <w:caps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b/>
                <w:caps/>
                <w:color w:val="000000"/>
                <w:szCs w:val="21"/>
              </w:rPr>
              <w:t>（周六）</w:t>
            </w:r>
          </w:p>
        </w:tc>
        <w:tc>
          <w:tcPr>
            <w:tcW w:w="87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pacing w:val="4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pacing w:val="4"/>
                <w:szCs w:val="21"/>
              </w:rPr>
              <w:t>上午</w:t>
            </w:r>
          </w:p>
        </w:tc>
        <w:tc>
          <w:tcPr>
            <w:tcW w:w="528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/>
                <w:spacing w:val="4"/>
                <w:szCs w:val="21"/>
              </w:rPr>
            </w:pPr>
            <w:r>
              <w:rPr>
                <w:rFonts w:hint="eastAsia" w:ascii="楷体_GB2312" w:hAnsi="华文中宋" w:eastAsia="楷体_GB2312"/>
                <w:b/>
                <w:bCs/>
                <w:color w:val="000000"/>
                <w:spacing w:val="4"/>
                <w:szCs w:val="21"/>
              </w:rPr>
              <w:t>名师观摩课：</w:t>
            </w:r>
            <w:r>
              <w:rPr>
                <w:rFonts w:hint="eastAsia" w:ascii="楷体_GB2312" w:hAnsi="华文中宋" w:eastAsia="楷体_GB2312"/>
                <w:bCs/>
                <w:color w:val="000000"/>
                <w:spacing w:val="4"/>
                <w:szCs w:val="21"/>
              </w:rPr>
              <w:t>中年级学段《大学》</w:t>
            </w:r>
          </w:p>
        </w:tc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/>
                <w:color w:val="000000"/>
                <w:spacing w:val="4"/>
                <w:szCs w:val="21"/>
              </w:rPr>
            </w:pPr>
            <w:r>
              <w:rPr>
                <w:rFonts w:hint="eastAsia" w:ascii="楷体_GB2312" w:hAnsi="华文中宋" w:eastAsia="楷体_GB2312"/>
                <w:color w:val="000000"/>
                <w:spacing w:val="4"/>
                <w:szCs w:val="21"/>
              </w:rPr>
              <w:t>郑雪锋</w:t>
            </w:r>
          </w:p>
          <w:p>
            <w:pPr>
              <w:widowControl/>
              <w:jc w:val="center"/>
              <w:rPr>
                <w:rFonts w:hint="eastAsia" w:ascii="楷体" w:hAnsi="楷体" w:eastAsia="楷体"/>
                <w:spacing w:val="4"/>
                <w:szCs w:val="21"/>
              </w:rPr>
            </w:pPr>
            <w:r>
              <w:rPr>
                <w:rFonts w:hint="eastAsia" w:ascii="楷体_GB2312" w:hAnsi="华文中宋" w:eastAsia="楷体_GB2312"/>
                <w:color w:val="000000"/>
                <w:spacing w:val="4"/>
                <w:szCs w:val="21"/>
              </w:rPr>
              <w:t>校  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pacing w:val="4"/>
                <w:szCs w:val="21"/>
              </w:rPr>
            </w:pPr>
          </w:p>
        </w:tc>
        <w:tc>
          <w:tcPr>
            <w:tcW w:w="528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/>
                <w:bCs/>
                <w:spacing w:val="4"/>
                <w:szCs w:val="21"/>
              </w:rPr>
            </w:pPr>
            <w:r>
              <w:rPr>
                <w:rFonts w:hint="eastAsia" w:ascii="楷体_GB2312" w:hAnsi="华文中宋" w:eastAsia="楷体_GB2312"/>
                <w:b/>
                <w:bCs/>
                <w:color w:val="000000"/>
                <w:spacing w:val="4"/>
                <w:szCs w:val="21"/>
              </w:rPr>
              <w:t>名师观摩课</w:t>
            </w:r>
            <w:r>
              <w:rPr>
                <w:rFonts w:hint="eastAsia" w:ascii="楷体" w:hAnsi="楷体" w:eastAsia="楷体"/>
                <w:b/>
                <w:bCs/>
                <w:spacing w:val="4"/>
                <w:szCs w:val="21"/>
              </w:rPr>
              <w:t>：</w:t>
            </w:r>
            <w:r>
              <w:rPr>
                <w:rFonts w:hint="eastAsia" w:ascii="楷体_GB2312" w:hAnsi="华文中宋" w:eastAsia="楷体_GB2312"/>
                <w:color w:val="000000"/>
                <w:spacing w:val="4"/>
                <w:szCs w:val="21"/>
              </w:rPr>
              <w:t>高年级学段《爱莲说》</w:t>
            </w:r>
          </w:p>
        </w:tc>
        <w:tc>
          <w:tcPr>
            <w:tcW w:w="1134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/>
                <w:color w:val="000000"/>
                <w:spacing w:val="4"/>
                <w:szCs w:val="21"/>
              </w:rPr>
            </w:pPr>
            <w:r>
              <w:rPr>
                <w:rFonts w:hint="eastAsia" w:ascii="楷体_GB2312" w:hAnsi="华文中宋" w:eastAsia="楷体_GB2312"/>
                <w:color w:val="000000"/>
                <w:spacing w:val="4"/>
                <w:szCs w:val="21"/>
              </w:rPr>
              <w:t>王崧舟</w:t>
            </w:r>
          </w:p>
          <w:p>
            <w:pPr>
              <w:widowControl/>
              <w:jc w:val="center"/>
              <w:rPr>
                <w:rFonts w:hint="eastAsia" w:ascii="楷体" w:hAnsi="楷体" w:eastAsia="楷体"/>
                <w:spacing w:val="4"/>
                <w:szCs w:val="21"/>
              </w:rPr>
            </w:pPr>
            <w:r>
              <w:rPr>
                <w:rFonts w:hint="eastAsia" w:ascii="楷体_GB2312" w:hAnsi="华文中宋" w:eastAsia="楷体_GB2312"/>
                <w:color w:val="000000"/>
                <w:spacing w:val="4"/>
                <w:szCs w:val="21"/>
              </w:rPr>
              <w:t>教 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pacing w:val="4"/>
                <w:szCs w:val="21"/>
              </w:rPr>
            </w:pPr>
          </w:p>
        </w:tc>
        <w:tc>
          <w:tcPr>
            <w:tcW w:w="52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eastAsia" w:ascii="楷体_GB2312" w:hAnsi="宋体" w:eastAsia="楷体_GB2312"/>
                <w:bCs/>
                <w:spacing w:val="4"/>
                <w:szCs w:val="21"/>
              </w:rPr>
            </w:pPr>
            <w:r>
              <w:rPr>
                <w:rFonts w:hint="eastAsia" w:ascii="楷体_GB2312" w:hAnsi="华文中宋" w:eastAsia="楷体_GB2312"/>
                <w:b/>
                <w:bCs/>
                <w:color w:val="000000"/>
                <w:spacing w:val="4"/>
                <w:szCs w:val="21"/>
              </w:rPr>
              <w:t>名师讲座</w:t>
            </w:r>
            <w:r>
              <w:rPr>
                <w:rFonts w:hint="eastAsia" w:ascii="楷体" w:hAnsi="楷体" w:eastAsia="楷体"/>
                <w:b/>
                <w:bCs/>
                <w:spacing w:val="4"/>
                <w:szCs w:val="21"/>
              </w:rPr>
              <w:t>：</w:t>
            </w:r>
            <w:r>
              <w:rPr>
                <w:rFonts w:hint="eastAsia" w:ascii="楷体_GB2312" w:hAnsi="华文中宋" w:eastAsia="楷体_GB2312"/>
                <w:color w:val="000000"/>
                <w:spacing w:val="4"/>
                <w:szCs w:val="21"/>
              </w:rPr>
              <w:t>传统文化与语文教学的深度融合</w:t>
            </w:r>
          </w:p>
        </w:tc>
        <w:tc>
          <w:tcPr>
            <w:tcW w:w="113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4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pacing w:val="4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pacing w:val="4"/>
                <w:szCs w:val="21"/>
              </w:rPr>
              <w:t>下午</w:t>
            </w:r>
          </w:p>
        </w:tc>
        <w:tc>
          <w:tcPr>
            <w:tcW w:w="528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1313" w:hanging="1313" w:hangingChars="600"/>
              <w:rPr>
                <w:rFonts w:hint="eastAsia" w:ascii="楷体_GB2312" w:hAnsi="华文中宋" w:eastAsia="楷体_GB2312"/>
                <w:b/>
                <w:color w:val="000000"/>
                <w:spacing w:val="4"/>
                <w:szCs w:val="21"/>
              </w:rPr>
            </w:pPr>
            <w:r>
              <w:rPr>
                <w:rFonts w:hint="eastAsia" w:ascii="楷体_GB2312" w:hAnsi="华文中宋" w:eastAsia="楷体_GB2312"/>
                <w:b/>
                <w:color w:val="000000"/>
                <w:spacing w:val="4"/>
                <w:szCs w:val="21"/>
              </w:rPr>
              <w:t>示范区经验分享：</w:t>
            </w:r>
          </w:p>
          <w:p>
            <w:pPr>
              <w:ind w:left="1313" w:hanging="1313" w:hangingChars="600"/>
              <w:rPr>
                <w:rFonts w:hint="eastAsia" w:ascii="楷体" w:hAnsi="楷体" w:eastAsia="楷体"/>
                <w:bCs/>
                <w:spacing w:val="4"/>
                <w:szCs w:val="21"/>
              </w:rPr>
            </w:pPr>
            <w:r>
              <w:rPr>
                <w:rFonts w:hint="eastAsia" w:ascii="楷体_GB2312" w:hAnsi="华文中宋" w:eastAsia="楷体_GB2312"/>
                <w:b/>
                <w:color w:val="000000"/>
                <w:spacing w:val="4"/>
                <w:szCs w:val="21"/>
              </w:rPr>
              <w:t xml:space="preserve">    </w:t>
            </w:r>
            <w:r>
              <w:rPr>
                <w:rFonts w:hint="eastAsia" w:ascii="楷体_GB2312" w:hAnsi="宋体" w:eastAsia="楷体_GB2312"/>
                <w:bCs/>
                <w:spacing w:val="4"/>
                <w:szCs w:val="21"/>
              </w:rPr>
              <w:t xml:space="preserve">经典润心灵 书香溢校园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pacing w:val="4"/>
                <w:szCs w:val="21"/>
              </w:rPr>
            </w:pPr>
            <w:r>
              <w:rPr>
                <w:rFonts w:hint="eastAsia" w:ascii="楷体_GB2312" w:hAnsi="宋体" w:eastAsia="楷体_GB2312"/>
                <w:spacing w:val="4"/>
                <w:szCs w:val="21"/>
              </w:rPr>
              <w:t>段志爱</w:t>
            </w:r>
          </w:p>
          <w:p>
            <w:pPr>
              <w:jc w:val="center"/>
              <w:rPr>
                <w:rFonts w:hint="eastAsia" w:ascii="楷体" w:hAnsi="楷体" w:eastAsia="楷体"/>
                <w:spacing w:val="4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pacing w:val="4"/>
                <w:szCs w:val="21"/>
                <w:lang w:eastAsia="zh-CN"/>
              </w:rPr>
              <w:t>督</w:t>
            </w:r>
            <w:r>
              <w:rPr>
                <w:rFonts w:hint="eastAsia" w:ascii="楷体_GB2312" w:hAnsi="宋体" w:eastAsia="楷体_GB2312"/>
                <w:spacing w:val="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spacing w:val="4"/>
                <w:szCs w:val="21"/>
                <w:lang w:eastAsia="zh-CN"/>
              </w:rPr>
              <w:t>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52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/>
                <w:b/>
                <w:bCs/>
                <w:spacing w:val="4"/>
                <w:szCs w:val="21"/>
              </w:rPr>
            </w:pPr>
            <w:r>
              <w:rPr>
                <w:rFonts w:hint="eastAsia" w:ascii="楷体_GB2312" w:hAnsi="华文中宋" w:eastAsia="楷体_GB2312"/>
                <w:b/>
                <w:bCs/>
                <w:color w:val="000000"/>
                <w:spacing w:val="4"/>
                <w:szCs w:val="21"/>
              </w:rPr>
              <w:t>名师观摩课：</w:t>
            </w:r>
            <w:r>
              <w:rPr>
                <w:rFonts w:hint="eastAsia" w:ascii="楷体_GB2312" w:hAnsi="华文中宋" w:eastAsia="楷体_GB2312"/>
                <w:spacing w:val="4"/>
                <w:szCs w:val="21"/>
              </w:rPr>
              <w:t>中年级学段《论语</w:t>
            </w:r>
            <w:r>
              <w:rPr>
                <w:rFonts w:hint="eastAsia" w:ascii="楷体_GB2312" w:hAnsi="华文中宋" w:eastAsia="楷体_GB2312"/>
                <w:spacing w:val="4"/>
                <w:szCs w:val="21"/>
                <w:lang w:val="en-US" w:eastAsia="zh-CN"/>
              </w:rPr>
              <w:t>-信</w:t>
            </w:r>
            <w:r>
              <w:rPr>
                <w:rFonts w:hint="eastAsia" w:ascii="楷体_GB2312" w:hAnsi="华文中宋" w:eastAsia="楷体_GB2312"/>
                <w:spacing w:val="4"/>
                <w:szCs w:val="21"/>
              </w:rPr>
              <w:t>》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8" w:firstLineChars="100"/>
              <w:rPr>
                <w:rFonts w:hint="eastAsia" w:ascii="楷体_GB2312" w:hAnsi="华文中宋" w:eastAsia="楷体_GB2312"/>
                <w:color w:val="000000"/>
                <w:spacing w:val="4"/>
                <w:szCs w:val="21"/>
              </w:rPr>
            </w:pPr>
            <w:r>
              <w:rPr>
                <w:rFonts w:hint="eastAsia" w:ascii="楷体_GB2312" w:hAnsi="华文中宋" w:eastAsia="楷体_GB2312"/>
                <w:color w:val="000000"/>
                <w:spacing w:val="4"/>
                <w:szCs w:val="21"/>
              </w:rPr>
              <w:t>朱红甫</w:t>
            </w:r>
          </w:p>
          <w:p>
            <w:pPr>
              <w:jc w:val="center"/>
              <w:rPr>
                <w:rFonts w:hint="eastAsia" w:ascii="楷体" w:hAnsi="楷体" w:eastAsia="楷体"/>
                <w:b/>
                <w:bCs/>
                <w:spacing w:val="4"/>
                <w:szCs w:val="21"/>
              </w:rPr>
            </w:pPr>
            <w:r>
              <w:rPr>
                <w:rFonts w:hint="eastAsia" w:ascii="楷体_GB2312" w:hAnsi="华文中宋" w:eastAsia="楷体_GB2312"/>
                <w:color w:val="000000"/>
                <w:spacing w:val="4"/>
                <w:szCs w:val="21"/>
              </w:rPr>
              <w:t>特级教师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1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</w:p>
        </w:tc>
        <w:tc>
          <w:tcPr>
            <w:tcW w:w="52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/>
                <w:b/>
                <w:bCs/>
                <w:spacing w:val="4"/>
                <w:szCs w:val="21"/>
              </w:rPr>
            </w:pPr>
            <w:r>
              <w:rPr>
                <w:rFonts w:hint="eastAsia" w:ascii="楷体_GB2312" w:hAnsi="华文中宋" w:eastAsia="楷体_GB2312"/>
                <w:b/>
                <w:bCs/>
                <w:color w:val="000000"/>
                <w:spacing w:val="4"/>
                <w:szCs w:val="21"/>
              </w:rPr>
              <w:t>名师讲座</w:t>
            </w:r>
            <w:r>
              <w:rPr>
                <w:rFonts w:hint="eastAsia" w:ascii="楷体" w:hAnsi="楷体" w:eastAsia="楷体"/>
                <w:b/>
                <w:bCs/>
                <w:spacing w:val="4"/>
                <w:szCs w:val="21"/>
              </w:rPr>
              <w:t>：</w:t>
            </w:r>
            <w:r>
              <w:rPr>
                <w:rFonts w:hint="eastAsia" w:ascii="楷体_GB2312" w:hAnsi="华文中宋" w:eastAsia="楷体_GB2312"/>
                <w:color w:val="000000"/>
                <w:spacing w:val="4"/>
                <w:szCs w:val="21"/>
              </w:rPr>
              <w:t>《论语》教材解读与教学建议</w:t>
            </w:r>
          </w:p>
        </w:tc>
        <w:tc>
          <w:tcPr>
            <w:tcW w:w="113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/>
                <w:b/>
                <w:bCs/>
                <w:spacing w:val="4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/>
                <w:caps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b/>
                <w:caps/>
                <w:color w:val="000000"/>
                <w:szCs w:val="21"/>
              </w:rPr>
              <w:t>5月2</w:t>
            </w:r>
            <w:r>
              <w:rPr>
                <w:rFonts w:ascii="仿宋_GB2312" w:hAnsi="华文中宋" w:eastAsia="仿宋_GB2312"/>
                <w:b/>
                <w:caps/>
                <w:color w:val="000000"/>
                <w:szCs w:val="21"/>
              </w:rPr>
              <w:t>6</w:t>
            </w:r>
            <w:r>
              <w:rPr>
                <w:rFonts w:hint="eastAsia" w:ascii="仿宋_GB2312" w:hAnsi="华文中宋" w:eastAsia="仿宋_GB2312"/>
                <w:b/>
                <w:caps/>
                <w:color w:val="000000"/>
                <w:szCs w:val="21"/>
              </w:rPr>
              <w:t>日</w:t>
            </w:r>
          </w:p>
          <w:p>
            <w:pPr>
              <w:jc w:val="center"/>
              <w:rPr>
                <w:rFonts w:hint="eastAsia" w:ascii="楷体" w:hAnsi="楷体" w:eastAsia="楷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华文中宋" w:eastAsia="仿宋_GB2312"/>
                <w:b/>
                <w:caps/>
                <w:color w:val="000000"/>
                <w:szCs w:val="21"/>
              </w:rPr>
              <w:t>（周日）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上午</w:t>
            </w:r>
          </w:p>
        </w:tc>
        <w:tc>
          <w:tcPr>
            <w:tcW w:w="6422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/>
                <w:b/>
                <w:bCs/>
                <w:spacing w:val="4"/>
                <w:szCs w:val="21"/>
              </w:rPr>
            </w:pPr>
            <w:r>
              <w:rPr>
                <w:rFonts w:hint="eastAsia" w:ascii="楷体_GB2312" w:hAnsi="华文中宋" w:eastAsia="楷体_GB2312"/>
                <w:b/>
                <w:bCs/>
                <w:color w:val="000000"/>
                <w:spacing w:val="4"/>
                <w:szCs w:val="21"/>
              </w:rPr>
              <w:t>参观基地校：</w:t>
            </w:r>
            <w:r>
              <w:rPr>
                <w:rFonts w:hint="eastAsia" w:ascii="楷体_GB2312" w:hAnsi="华文中宋" w:eastAsia="楷体_GB2312"/>
                <w:color w:val="000000"/>
                <w:spacing w:val="4"/>
                <w:szCs w:val="21"/>
              </w:rPr>
              <w:t>南京市夫子庙小学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F720E"/>
    <w:multiLevelType w:val="multilevel"/>
    <w:tmpl w:val="42AF720E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F5E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康庄小妮</cp:lastModifiedBy>
  <dcterms:modified xsi:type="dcterms:W3CDTF">2019-05-12T00:11:39Z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